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91" w:rsidRDefault="00EA1CD5" w:rsidP="004B3691">
      <w:pPr>
        <w:pStyle w:val="Title"/>
      </w:pPr>
    </w:p>
    <w:p w:rsidR="004B3691" w:rsidRDefault="00EA1CD5" w:rsidP="004B3691">
      <w:pPr>
        <w:pStyle w:val="Title"/>
      </w:pPr>
    </w:p>
    <w:p w:rsidR="004B3691" w:rsidRDefault="00EA1CD5" w:rsidP="004B3691">
      <w:pPr>
        <w:pStyle w:val="Title"/>
      </w:pPr>
    </w:p>
    <w:p w:rsidR="004B3691" w:rsidRDefault="00EA1CD5" w:rsidP="004B3691">
      <w:pPr>
        <w:pStyle w:val="Title"/>
      </w:pPr>
    </w:p>
    <w:p w:rsidR="002D7623" w:rsidRDefault="00123556" w:rsidP="004B3691">
      <w:pPr>
        <w:pStyle w:val="Title"/>
      </w:pPr>
      <w:r>
        <w:t xml:space="preserve">Integration with </w:t>
      </w:r>
      <w:r w:rsidR="00326829">
        <w:t>Launch Pad</w:t>
      </w:r>
    </w:p>
    <w:p w:rsidR="004B3691" w:rsidRDefault="00326829" w:rsidP="004B3691">
      <w:pPr>
        <w:pStyle w:val="Subtitle"/>
      </w:pPr>
      <w:r>
        <w:t>Michigan</w:t>
      </w:r>
    </w:p>
    <w:p w:rsidR="004B3691" w:rsidRDefault="00EA1CD5" w:rsidP="004B3691">
      <w:pPr>
        <w:pStyle w:val="Subtitle"/>
      </w:pPr>
    </w:p>
    <w:p w:rsidR="004B3691" w:rsidRDefault="00326829">
      <w:r>
        <w:br w:type="page"/>
      </w:r>
    </w:p>
    <w:p w:rsidR="00916D89" w:rsidRDefault="00326829">
      <w:pPr>
        <w:pStyle w:val="Heading1"/>
      </w:pPr>
      <w:bookmarkStart w:id="0" w:name="scroll-bookmark-1"/>
      <w:bookmarkStart w:id="1" w:name="_Toc256000000"/>
      <w:bookmarkStart w:id="2" w:name="scroll-bookmark-2"/>
      <w:bookmarkEnd w:id="0"/>
      <w:r>
        <w:lastRenderedPageBreak/>
        <w:t>Overview</w:t>
      </w:r>
      <w:bookmarkEnd w:id="1"/>
      <w:bookmarkEnd w:id="2"/>
    </w:p>
    <w:p w:rsidR="0048050F" w:rsidRDefault="00326829">
      <w:r>
        <w:t xml:space="preserve">The Launch Pad is an application that serves </w:t>
      </w:r>
      <w:r w:rsidR="00123556">
        <w:t xml:space="preserve">as </w:t>
      </w:r>
      <w:r>
        <w:t xml:space="preserve">a landing page for a user that has logged into the midatahub.org SSO. </w:t>
      </w:r>
      <w:r w:rsidR="005D7296">
        <w:t xml:space="preserve"> </w:t>
      </w:r>
      <w:r>
        <w:t>After successfully logging in, it will display all applications</w:t>
      </w:r>
      <w:r w:rsidR="005D7296">
        <w:t xml:space="preserve"> within the SSO ecosystem to which the authenticated</w:t>
      </w:r>
      <w:r>
        <w:t xml:space="preserve"> user has access.</w:t>
      </w:r>
      <w:r w:rsidR="005D7296">
        <w:t xml:space="preserve"> </w:t>
      </w:r>
      <w:r>
        <w:t xml:space="preserve"> To check for access, the Launch Pad </w:t>
      </w:r>
      <w:r w:rsidR="005D7296">
        <w:t xml:space="preserve">pings each </w:t>
      </w:r>
      <w:r>
        <w:t>app</w:t>
      </w:r>
      <w:r w:rsidR="005D7296">
        <w:t>lication</w:t>
      </w:r>
      <w:r>
        <w:t xml:space="preserve"> in the midatahub.org SSO</w:t>
      </w:r>
      <w:r w:rsidR="005D7296">
        <w:t xml:space="preserve"> that requires security </w:t>
      </w:r>
      <w:r>
        <w:t>to determine</w:t>
      </w:r>
      <w:r w:rsidR="005D7296">
        <w:t xml:space="preserve"> if the user has authorizations for the application</w:t>
      </w:r>
      <w:r>
        <w:t xml:space="preserve">. </w:t>
      </w:r>
      <w:r w:rsidR="005D7296">
        <w:t xml:space="preserve"> </w:t>
      </w:r>
      <w:r>
        <w:t>If</w:t>
      </w:r>
      <w:r w:rsidR="005D7296">
        <w:t xml:space="preserve"> user authorization is found, the application</w:t>
      </w:r>
      <w:r>
        <w:t xml:space="preserve"> will appear on the </w:t>
      </w:r>
      <w:r w:rsidR="005D7296">
        <w:t>user’s Launch Pad</w:t>
      </w:r>
      <w:r>
        <w:t xml:space="preserve"> page.</w:t>
      </w:r>
    </w:p>
    <w:p w:rsidR="0048050F" w:rsidRDefault="00326829">
      <w:pPr>
        <w:pStyle w:val="Heading1"/>
      </w:pPr>
      <w:bookmarkStart w:id="3" w:name="_Toc256000001"/>
      <w:bookmarkStart w:id="4" w:name="scroll-bookmark-3"/>
      <w:r>
        <w:t>SSO App Implementation</w:t>
      </w:r>
      <w:bookmarkEnd w:id="3"/>
      <w:bookmarkEnd w:id="4"/>
    </w:p>
    <w:p w:rsidR="0048050F" w:rsidRDefault="00326829">
      <w:r>
        <w:t>To ping an app</w:t>
      </w:r>
      <w:r w:rsidR="005D7296">
        <w:t>lication</w:t>
      </w:r>
      <w:r>
        <w:t xml:space="preserve"> in</w:t>
      </w:r>
      <w:r w:rsidR="005D7296">
        <w:t xml:space="preserve"> the midatahub.org SSO, the L</w:t>
      </w:r>
      <w:r>
        <w:t>aunch</w:t>
      </w:r>
      <w:r w:rsidR="005D7296">
        <w:t xml:space="preserve"> P</w:t>
      </w:r>
      <w:r>
        <w:t xml:space="preserve">ad encrypts the username of a user using </w:t>
      </w:r>
      <w:r w:rsidR="00123556">
        <w:t>JSON Web Token (</w:t>
      </w:r>
      <w:r>
        <w:t>JWT</w:t>
      </w:r>
      <w:r w:rsidR="00123556">
        <w:t>)</w:t>
      </w:r>
      <w:r>
        <w:t xml:space="preserve"> and signs it. </w:t>
      </w:r>
      <w:r w:rsidR="005D7296">
        <w:t xml:space="preserve"> </w:t>
      </w:r>
      <w:r>
        <w:t xml:space="preserve">The resulting application then decodes the JWT Token and determines whether or not the user has access to their application. </w:t>
      </w:r>
      <w:r w:rsidR="005D7296">
        <w:t xml:space="preserve"> </w:t>
      </w:r>
      <w:r>
        <w:t>If they do, the application will return a 200 (OK), otherwise, a 404 (NOT FOUND).</w:t>
      </w:r>
    </w:p>
    <w:p w:rsidR="0048050F" w:rsidRDefault="00326829">
      <w:r>
        <w:t>The example below assumes that Web Api is used.</w:t>
      </w:r>
    </w:p>
    <w:p w:rsidR="0048050F" w:rsidRDefault="00326829">
      <w:pPr>
        <w:numPr>
          <w:ilvl w:val="0"/>
          <w:numId w:val="3"/>
        </w:numPr>
      </w:pPr>
      <w:r>
        <w:rPr>
          <w:b/>
        </w:rPr>
        <w:t>Create RsaKeyUtils</w:t>
      </w:r>
    </w:p>
    <w:p w:rsidR="0048050F" w:rsidRDefault="00326829">
      <w:pPr>
        <w:ind w:left="360"/>
      </w:pPr>
      <w:r>
        <w:t>This code block is use</w:t>
      </w:r>
      <w:r w:rsidR="00123556">
        <w:t>d</w:t>
      </w:r>
      <w:r>
        <w:t xml:space="preserve"> to import the RsaPublicKey file. </w:t>
      </w:r>
      <w:r w:rsidR="005D7296">
        <w:t xml:space="preserve"> </w:t>
      </w:r>
      <w:r>
        <w:t>This will be used to validate the IssuerSigningCredentials.</w:t>
      </w:r>
    </w:p>
    <w:p w:rsidR="0048050F" w:rsidRDefault="00326829">
      <w:pPr>
        <w:pStyle w:val="Caption"/>
        <w:keepNext/>
        <w:ind w:left="360"/>
      </w:pPr>
      <w:r>
        <w:lastRenderedPageBreak/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FA6677">
        <w:rPr>
          <w:noProof/>
        </w:rPr>
        <w:t>1</w:t>
      </w:r>
      <w:r>
        <w:fldChar w:fldCharType="end"/>
      </w:r>
      <w:r>
        <w:t xml:space="preserve"> RSA Key Utils</w:t>
      </w:r>
    </w:p>
    <w:tbl>
      <w:tblPr>
        <w:tblStyle w:val="ScrollCode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920"/>
      </w:tblGrid>
      <w:tr w:rsidR="0048050F">
        <w:tc>
          <w:tcPr>
            <w:tcW w:w="8920" w:type="dxa"/>
          </w:tcPr>
          <w:p w:rsidR="0048050F" w:rsidRDefault="00326829">
            <w:pPr>
              <w:keepNext/>
              <w:ind w:left="360"/>
            </w:pPr>
            <w:r>
              <w:rPr>
                <w:rFonts w:eastAsia="Times New Roman" w:cs="Times New Roman"/>
              </w:rPr>
              <w:t>using System.IO;</w:t>
            </w:r>
            <w:r>
              <w:rPr>
                <w:rFonts w:eastAsia="Times New Roman" w:cs="Times New Roman"/>
              </w:rPr>
              <w:br/>
              <w:t>using System.Security.Cryptography;</w:t>
            </w:r>
            <w:r>
              <w:rPr>
                <w:rFonts w:eastAsia="Times New Roman" w:cs="Times New Roman"/>
              </w:rPr>
              <w:br/>
              <w:t>using Newtonsoft.Json;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  <w:t>namespace RsaUtilsNamespace</w:t>
            </w:r>
            <w:r>
              <w:rPr>
                <w:rFonts w:eastAsia="Times New Roman" w:cs="Times New Roman"/>
              </w:rPr>
              <w:br/>
              <w:t>{</w:t>
            </w:r>
            <w:r>
              <w:rPr>
                <w:rFonts w:eastAsia="Times New Roman" w:cs="Times New Roman"/>
              </w:rPr>
              <w:br/>
              <w:t xml:space="preserve">    public class RsaKeyUtils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public static RSAParameters GetKeyParameters(string file)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if (!File.Exists(file)) </w:t>
            </w:r>
            <w:r>
              <w:rPr>
                <w:rFonts w:eastAsia="Times New Roman" w:cs="Times New Roman"/>
              </w:rPr>
              <w:br/>
              <w:t xml:space="preserve">                throw new FileNotFoundException(string.Format("Check configuration - cannot find auth key file: {0}", file));</w:t>
            </w:r>
            <w:r>
              <w:rPr>
                <w:rFonts w:eastAsia="Times New Roman" w:cs="Times New Roman"/>
              </w:rPr>
              <w:br/>
              <w:t xml:space="preserve">            var keyParams = JsonConvert.DeserializeObject&lt;RsaParametersWithPrivate&gt;(File.ReadAllText(file));</w:t>
            </w:r>
            <w:r>
              <w:rPr>
                <w:rFonts w:eastAsia="Times New Roman" w:cs="Times New Roman"/>
              </w:rPr>
              <w:br/>
              <w:t xml:space="preserve">            return keyParams.ToRsaParameters();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    /// &lt;summary&gt;</w:t>
            </w:r>
            <w:r>
              <w:rPr>
                <w:rFonts w:eastAsia="Times New Roman" w:cs="Times New Roman"/>
              </w:rPr>
              <w:br/>
              <w:t xml:space="preserve">        /// Util class to allow restoring RSA parameters from JSON as the normal</w:t>
            </w:r>
            <w:r>
              <w:rPr>
                <w:rFonts w:eastAsia="Times New Roman" w:cs="Times New Roman"/>
              </w:rPr>
              <w:br/>
              <w:t xml:space="preserve">        /// RSA parameters class won't restore private key info.</w:t>
            </w:r>
            <w:r>
              <w:rPr>
                <w:rFonts w:eastAsia="Times New Roman" w:cs="Times New Roman"/>
              </w:rPr>
              <w:br/>
              <w:t xml:space="preserve">        /// &lt;/summary&gt;</w:t>
            </w:r>
            <w:r>
              <w:rPr>
                <w:rFonts w:eastAsia="Times New Roman" w:cs="Times New Roman"/>
              </w:rPr>
              <w:br/>
              <w:t xml:space="preserve">        private class RsaParametersWithPrivate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public byte[] D { get; set; }</w:t>
            </w:r>
            <w:r>
              <w:rPr>
                <w:rFonts w:eastAsia="Times New Roman" w:cs="Times New Roman"/>
              </w:rPr>
              <w:br/>
              <w:t xml:space="preserve">            public byte[] DP { get; set; }</w:t>
            </w:r>
            <w:r>
              <w:rPr>
                <w:rFonts w:eastAsia="Times New Roman" w:cs="Times New Roman"/>
              </w:rPr>
              <w:br/>
              <w:t xml:space="preserve">            public byte[] DQ { get; set; }</w:t>
            </w:r>
            <w:r>
              <w:rPr>
                <w:rFonts w:eastAsia="Times New Roman" w:cs="Times New Roman"/>
              </w:rPr>
              <w:br/>
              <w:t xml:space="preserve">            public byte[] Exponent { get; set; }</w:t>
            </w:r>
            <w:r>
              <w:rPr>
                <w:rFonts w:eastAsia="Times New Roman" w:cs="Times New Roman"/>
              </w:rPr>
              <w:br/>
              <w:t xml:space="preserve">            public byte[] InverseQ { get; set; }</w:t>
            </w:r>
            <w:r>
              <w:rPr>
                <w:rFonts w:eastAsia="Times New Roman" w:cs="Times New Roman"/>
              </w:rPr>
              <w:br/>
              <w:t xml:space="preserve">            public byte[] Modulus { get; set; }</w:t>
            </w:r>
            <w:r>
              <w:rPr>
                <w:rFonts w:eastAsia="Times New Roman" w:cs="Times New Roman"/>
              </w:rPr>
              <w:br/>
              <w:t xml:space="preserve">            public byte[] P { get; set; }</w:t>
            </w:r>
            <w:r>
              <w:rPr>
                <w:rFonts w:eastAsia="Times New Roman" w:cs="Times New Roman"/>
              </w:rPr>
              <w:br/>
              <w:t xml:space="preserve">            public byte[] Q { get; set; }</w:t>
            </w:r>
            <w:r>
              <w:rPr>
                <w:rFonts w:eastAsia="Times New Roman" w:cs="Times New Roman"/>
              </w:rPr>
              <w:br/>
              <w:t xml:space="preserve">            public RSAParameters ToRsaParameters()</w:t>
            </w:r>
            <w:r>
              <w:rPr>
                <w:rFonts w:eastAsia="Times New Roman" w:cs="Times New Roman"/>
              </w:rPr>
              <w:br/>
              <w:t xml:space="preserve">            {</w:t>
            </w:r>
            <w:r>
              <w:rPr>
                <w:rFonts w:eastAsia="Times New Roman" w:cs="Times New Roman"/>
              </w:rPr>
              <w:br/>
              <w:t xml:space="preserve">                return new RSAParameters</w:t>
            </w:r>
            <w:r>
              <w:rPr>
                <w:rFonts w:eastAsia="Times New Roman" w:cs="Times New Roman"/>
              </w:rPr>
              <w:br/>
              <w:t xml:space="preserve">                {</w:t>
            </w:r>
            <w:r>
              <w:rPr>
                <w:rFonts w:eastAsia="Times New Roman" w:cs="Times New Roman"/>
              </w:rPr>
              <w:br/>
              <w:t xml:space="preserve">                    D = D,</w:t>
            </w:r>
            <w:r>
              <w:rPr>
                <w:rFonts w:eastAsia="Times New Roman" w:cs="Times New Roman"/>
              </w:rPr>
              <w:br/>
              <w:t xml:space="preserve">                    DP = DP,</w:t>
            </w:r>
            <w:r>
              <w:rPr>
                <w:rFonts w:eastAsia="Times New Roman" w:cs="Times New Roman"/>
              </w:rPr>
              <w:br/>
              <w:t xml:space="preserve">                    DQ = DQ,</w:t>
            </w:r>
            <w:r>
              <w:rPr>
                <w:rFonts w:eastAsia="Times New Roman" w:cs="Times New Roman"/>
              </w:rPr>
              <w:br/>
              <w:t xml:space="preserve">                    Exponent = Exponent,</w:t>
            </w:r>
            <w:r>
              <w:rPr>
                <w:rFonts w:eastAsia="Times New Roman" w:cs="Times New Roman"/>
              </w:rPr>
              <w:br/>
              <w:t xml:space="preserve">                    InverseQ = InverseQ,</w:t>
            </w:r>
            <w:r>
              <w:rPr>
                <w:rFonts w:eastAsia="Times New Roman" w:cs="Times New Roman"/>
              </w:rPr>
              <w:br/>
              <w:t xml:space="preserve">                    Modulus = Modulus,</w:t>
            </w:r>
            <w:r>
              <w:rPr>
                <w:rFonts w:eastAsia="Times New Roman" w:cs="Times New Roman"/>
              </w:rPr>
              <w:br/>
              <w:t xml:space="preserve">                    P = P,</w:t>
            </w:r>
            <w:r>
              <w:rPr>
                <w:rFonts w:eastAsia="Times New Roman" w:cs="Times New Roman"/>
              </w:rPr>
              <w:br/>
              <w:t xml:space="preserve">                    Q = Q</w:t>
            </w:r>
            <w:r>
              <w:rPr>
                <w:rFonts w:eastAsia="Times New Roman" w:cs="Times New Roman"/>
              </w:rPr>
              <w:br/>
              <w:t xml:space="preserve">                };</w:t>
            </w:r>
            <w:r>
              <w:rPr>
                <w:rFonts w:eastAsia="Times New Roman" w:cs="Times New Roman"/>
              </w:rPr>
              <w:br/>
              <w:t xml:space="preserve">            }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  <w:t>}</w:t>
            </w:r>
          </w:p>
        </w:tc>
      </w:tr>
    </w:tbl>
    <w:p w:rsidR="00FA6677" w:rsidRPr="00FA6677" w:rsidRDefault="00FA6677" w:rsidP="00FA6677">
      <w:pPr>
        <w:ind w:left="360"/>
      </w:pPr>
    </w:p>
    <w:p w:rsidR="0048050F" w:rsidRDefault="00326829">
      <w:pPr>
        <w:numPr>
          <w:ilvl w:val="0"/>
          <w:numId w:val="3"/>
        </w:numPr>
      </w:pPr>
      <w:r>
        <w:rPr>
          <w:b/>
        </w:rPr>
        <w:t xml:space="preserve">Create the </w:t>
      </w:r>
      <w:proofErr w:type="spellStart"/>
      <w:r>
        <w:rPr>
          <w:b/>
        </w:rPr>
        <w:t>JwtTokenProvider</w:t>
      </w:r>
      <w:proofErr w:type="spellEnd"/>
    </w:p>
    <w:p w:rsidR="0048050F" w:rsidRDefault="00326829">
      <w:pPr>
        <w:ind w:left="360"/>
      </w:pPr>
      <w:r>
        <w:t>This is the token provider to decrypt the JWT Token.</w:t>
      </w:r>
      <w:r w:rsidR="005D7296">
        <w:t xml:space="preserve"> </w:t>
      </w:r>
      <w:r>
        <w:t xml:space="preserve"> The issuer from the Launch Pad will always be "Launch Pad</w:t>
      </w:r>
      <w:r w:rsidR="00123556">
        <w:t>.</w:t>
      </w:r>
      <w:r>
        <w:t xml:space="preserve">" </w:t>
      </w:r>
      <w:r w:rsidR="00123556">
        <w:t xml:space="preserve"> R</w:t>
      </w:r>
      <w:r>
        <w:t>eplace</w:t>
      </w:r>
      <w:r w:rsidR="005D7296">
        <w:t xml:space="preserve"> the audience string with your</w:t>
      </w:r>
      <w:r>
        <w:t xml:space="preserve"> own applic</w:t>
      </w:r>
      <w:r w:rsidR="00123556">
        <w:t>ation name or custom audience. Next, share the au</w:t>
      </w:r>
      <w:r>
        <w:t>dience</w:t>
      </w:r>
      <w:r w:rsidR="00123556">
        <w:t xml:space="preserve"> value with the Launch Pad administrator to be set in </w:t>
      </w:r>
      <w:r>
        <w:t xml:space="preserve">the Launch Pad. </w:t>
      </w:r>
      <w:r w:rsidR="005D7296">
        <w:t xml:space="preserve"> </w:t>
      </w:r>
      <w:r>
        <w:t>The "</w:t>
      </w:r>
      <w:proofErr w:type="spellStart"/>
      <w:r>
        <w:t>RsaPublicKey</w:t>
      </w:r>
      <w:proofErr w:type="spellEnd"/>
      <w:r>
        <w:t xml:space="preserve">" refers to the file name in the AppSettings of the public key file. </w:t>
      </w:r>
      <w:r w:rsidR="005D7296">
        <w:t xml:space="preserve"> </w:t>
      </w:r>
      <w:r>
        <w:t>The following example assumes that the public key is at the root of the project.</w:t>
      </w:r>
      <w:bookmarkStart w:id="5" w:name="_GoBack"/>
      <w:bookmarkEnd w:id="5"/>
    </w:p>
    <w:p w:rsidR="0048050F" w:rsidRDefault="00326829">
      <w:pPr>
        <w:pStyle w:val="Caption"/>
        <w:keepNext/>
        <w:ind w:left="360"/>
      </w:pPr>
      <w:r>
        <w:lastRenderedPageBreak/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FA6677">
        <w:rPr>
          <w:noProof/>
        </w:rPr>
        <w:t>2</w:t>
      </w:r>
      <w:r>
        <w:fldChar w:fldCharType="end"/>
      </w:r>
      <w:r>
        <w:t xml:space="preserve"> JWT Token Provider</w:t>
      </w:r>
    </w:p>
    <w:tbl>
      <w:tblPr>
        <w:tblStyle w:val="ScrollCode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920"/>
      </w:tblGrid>
      <w:tr w:rsidR="0048050F">
        <w:tc>
          <w:tcPr>
            <w:tcW w:w="8920" w:type="dxa"/>
          </w:tcPr>
          <w:p w:rsidR="0048050F" w:rsidRDefault="00326829">
            <w:pPr>
              <w:keepNext/>
              <w:ind w:left="360"/>
            </w:pPr>
            <w:r>
              <w:rPr>
                <w:rFonts w:eastAsia="Times New Roman" w:cs="Times New Roman"/>
              </w:rPr>
              <w:t>using System;</w:t>
            </w:r>
            <w:r>
              <w:rPr>
                <w:rFonts w:eastAsia="Times New Roman" w:cs="Times New Roman"/>
              </w:rPr>
              <w:br/>
              <w:t>using System.Configuration;</w:t>
            </w:r>
            <w:r>
              <w:rPr>
                <w:rFonts w:eastAsia="Times New Roman" w:cs="Times New Roman"/>
              </w:rPr>
              <w:br/>
              <w:t>using System.IdentityModel.Tokens;</w:t>
            </w:r>
            <w:r>
              <w:rPr>
                <w:rFonts w:eastAsia="Times New Roman" w:cs="Times New Roman"/>
              </w:rPr>
              <w:br/>
              <w:t>using System.IO;</w:t>
            </w:r>
            <w:r>
              <w:rPr>
                <w:rFonts w:eastAsia="Times New Roman" w:cs="Times New Roman"/>
              </w:rPr>
              <w:br/>
              <w:t>using System.Security.Claims;</w:t>
            </w:r>
            <w:r>
              <w:rPr>
                <w:rFonts w:eastAsia="Times New Roman" w:cs="Times New Roman"/>
              </w:rPr>
              <w:br/>
              <w:t>using System.Security.Cryptography;</w:t>
            </w:r>
            <w:r>
              <w:rPr>
                <w:rFonts w:eastAsia="Times New Roman" w:cs="Times New Roman"/>
              </w:rPr>
              <w:br/>
              <w:t>using RsaUtilsNamespace;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  <w:t>namespace Namespace</w:t>
            </w:r>
            <w:r>
              <w:rPr>
                <w:rFonts w:eastAsia="Times New Roman" w:cs="Times New Roman"/>
              </w:rPr>
              <w:br/>
              <w:t>{</w:t>
            </w:r>
            <w:r>
              <w:rPr>
                <w:rFonts w:eastAsia="Times New Roman" w:cs="Times New Roman"/>
              </w:rPr>
              <w:br/>
              <w:t xml:space="preserve">    public interface IJwtTokenProvider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ClaimsPrincipal DecryptToken(string tokenString);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  <w:t xml:space="preserve">    public class JwtTokenProvider : IJwtTokenProvider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public ClaimsPrincipal DecryptToken(string tokenString)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var audience = "Insert Name of Application Here";</w:t>
            </w:r>
            <w:r>
              <w:rPr>
                <w:rFonts w:eastAsia="Times New Roman" w:cs="Times New Roman"/>
              </w:rPr>
              <w:br/>
              <w:t xml:space="preserve">            var validationParameters = new TokenValidationParameters</w:t>
            </w:r>
            <w:r>
              <w:rPr>
                <w:rFonts w:eastAsia="Times New Roman" w:cs="Times New Roman"/>
              </w:rPr>
              <w:br/>
              <w:t xml:space="preserve">            {</w:t>
            </w:r>
            <w:r>
              <w:rPr>
                <w:rFonts w:eastAsia="Times New Roman" w:cs="Times New Roman"/>
              </w:rPr>
              <w:br/>
              <w:t xml:space="preserve">                ValidIssuer = "Launch Pad",</w:t>
            </w:r>
            <w:r>
              <w:rPr>
                <w:rFonts w:eastAsia="Times New Roman" w:cs="Times New Roman"/>
              </w:rPr>
              <w:br/>
              <w:t xml:space="preserve">                ValidAudience = audience,</w:t>
            </w:r>
            <w:r>
              <w:rPr>
                <w:rFonts w:eastAsia="Times New Roman" w:cs="Times New Roman"/>
              </w:rPr>
              <w:br/>
              <w:t xml:space="preserve">                IssuerSigningKey = GetRsaSecurityKey(),</w:t>
            </w:r>
            <w:r>
              <w:rPr>
                <w:rFonts w:eastAsia="Times New Roman" w:cs="Times New Roman"/>
              </w:rPr>
              <w:br/>
              <w:t xml:space="preserve">                ValidateAudience = true,</w:t>
            </w:r>
            <w:r>
              <w:rPr>
                <w:rFonts w:eastAsia="Times New Roman" w:cs="Times New Roman"/>
              </w:rPr>
              <w:br/>
              <w:t xml:space="preserve">                ValidateIssuerSigningKey = true</w:t>
            </w:r>
            <w:r>
              <w:rPr>
                <w:rFonts w:eastAsia="Times New Roman" w:cs="Times New Roman"/>
              </w:rPr>
              <w:br/>
              <w:t xml:space="preserve">            };</w:t>
            </w:r>
            <w:r>
              <w:rPr>
                <w:rFonts w:eastAsia="Times New Roman" w:cs="Times New Roman"/>
              </w:rPr>
              <w:br/>
              <w:t xml:space="preserve">            var handler = new JwtSecurityTokenHandler();</w:t>
            </w:r>
            <w:r>
              <w:rPr>
                <w:rFonts w:eastAsia="Times New Roman" w:cs="Times New Roman"/>
              </w:rPr>
              <w:br/>
              <w:t xml:space="preserve">            SecurityToken securityToken;</w:t>
            </w:r>
            <w:r>
              <w:rPr>
                <w:rFonts w:eastAsia="Times New Roman" w:cs="Times New Roman"/>
              </w:rPr>
              <w:br/>
              <w:t xml:space="preserve">            var principal = handler.ValidateToken(tokenString, validationParameters, out securityToken);</w:t>
            </w:r>
            <w:r>
              <w:rPr>
                <w:rFonts w:eastAsia="Times New Roman" w:cs="Times New Roman"/>
              </w:rPr>
              <w:br/>
              <w:t xml:space="preserve">            return principal;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  <w:t xml:space="preserve">        private static RsaSecurityKey GetRsaSecurityKey()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var directory = AppDomain.CurrentDomain.BaseDirectory;</w:t>
            </w:r>
            <w:r>
              <w:rPr>
                <w:rFonts w:eastAsia="Times New Roman" w:cs="Times New Roman"/>
              </w:rPr>
              <w:br/>
              <w:t xml:space="preserve">            var rsaKeyFile = ConfigurationManager.AppSettings["RsaPublicKey"];</w:t>
            </w:r>
            <w:r>
              <w:rPr>
                <w:rFonts w:eastAsia="Times New Roman" w:cs="Times New Roman"/>
              </w:rPr>
              <w:br/>
              <w:t xml:space="preserve">            var keyParameters = RsaKeyUtils.GetKeyParameters(Path.Combine(directory, rsaKeyFile));</w:t>
            </w:r>
            <w:r>
              <w:rPr>
                <w:rFonts w:eastAsia="Times New Roman" w:cs="Times New Roman"/>
              </w:rPr>
              <w:br/>
              <w:t xml:space="preserve">            const int dwKeySize = 2048;</w:t>
            </w:r>
            <w:r>
              <w:rPr>
                <w:rFonts w:eastAsia="Times New Roman" w:cs="Times New Roman"/>
              </w:rPr>
              <w:br/>
              <w:t xml:space="preserve">            var provider = new RSACryptoServiceProvider(dwKeySize);</w:t>
            </w:r>
            <w:r>
              <w:rPr>
                <w:rFonts w:eastAsia="Times New Roman" w:cs="Times New Roman"/>
              </w:rPr>
              <w:br/>
              <w:t xml:space="preserve">            provider.ImportParameters(keyParameters);</w:t>
            </w:r>
            <w:r>
              <w:rPr>
                <w:rFonts w:eastAsia="Times New Roman" w:cs="Times New Roman"/>
              </w:rPr>
              <w:br/>
              <w:t xml:space="preserve">            var key = new RsaSecurityKey(provider);</w:t>
            </w:r>
            <w:r>
              <w:rPr>
                <w:rFonts w:eastAsia="Times New Roman" w:cs="Times New Roman"/>
              </w:rPr>
              <w:br/>
              <w:t xml:space="preserve">            return key;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  <w:t>}</w:t>
            </w:r>
          </w:p>
          <w:p w:rsidR="0048050F" w:rsidRDefault="0048050F">
            <w:pPr>
              <w:keepNext/>
              <w:ind w:left="360"/>
            </w:pPr>
          </w:p>
        </w:tc>
      </w:tr>
    </w:tbl>
    <w:p w:rsidR="0048050F" w:rsidRDefault="00326829">
      <w:pPr>
        <w:pStyle w:val="Caption"/>
        <w:keepNext/>
        <w:ind w:left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FA6677">
        <w:rPr>
          <w:noProof/>
        </w:rPr>
        <w:t>3</w:t>
      </w:r>
      <w:r>
        <w:fldChar w:fldCharType="end"/>
      </w:r>
      <w:r>
        <w:t xml:space="preserve"> Public Key</w:t>
      </w:r>
    </w:p>
    <w:tbl>
      <w:tblPr>
        <w:tblStyle w:val="ScrollCode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920"/>
      </w:tblGrid>
      <w:tr w:rsidR="0048050F">
        <w:tc>
          <w:tcPr>
            <w:tcW w:w="8920" w:type="dxa"/>
          </w:tcPr>
          <w:p w:rsidR="0048050F" w:rsidRDefault="00326829">
            <w:pPr>
              <w:keepNext/>
              <w:ind w:left="360"/>
            </w:pPr>
            <w:r>
              <w:rPr>
                <w:rFonts w:eastAsia="Times New Roman" w:cs="Times New Roman"/>
              </w:rPr>
              <w:t>{</w:t>
            </w:r>
            <w:r>
              <w:rPr>
                <w:rFonts w:eastAsia="Times New Roman" w:cs="Times New Roman"/>
              </w:rPr>
              <w:br/>
              <w:t xml:space="preserve">  "Exponent": "AQAB",</w:t>
            </w:r>
            <w:r>
              <w:rPr>
                <w:rFonts w:eastAsia="Times New Roman" w:cs="Times New Roman"/>
              </w:rPr>
              <w:br/>
              <w:t xml:space="preserve">  "Modulus": "3BICwqptrUCrWfejb/10afQsQ07+l7wvWAKeDWag2PIDgb+/uLyHzMNMZ4l8gFX7Cqfs9G0nFAVkpCzxYgWQvL5Lr5LI5UNg54/QWbsf9HSffWyZGMhpiXmJDW15O8LCezZZMEzJuzk9AOABwwNwQ5Bs8UeXPSsm6r1C5zX8ZONCagXxrN2gEuMyDZ9BmCvITEkVY8R1s9TWT/DwJvXnbgG/7627ePGDW2CpCnIEA8aRLfKYP8xJ03uT4mBsXKDdY/WCellYZOCFKOt+K0+BOoU7SVHwy4zs0bzOb9I/j4pcUjvhny6wgqUQIWV5S5VkvUi15hVmNfgFu/hKzx3Ktw=="</w:t>
            </w:r>
            <w:r>
              <w:rPr>
                <w:rFonts w:eastAsia="Times New Roman" w:cs="Times New Roman"/>
              </w:rPr>
              <w:br/>
              <w:t>}</w:t>
            </w:r>
          </w:p>
        </w:tc>
      </w:tr>
    </w:tbl>
    <w:p w:rsidR="00FA6677" w:rsidRPr="00FA6677" w:rsidRDefault="00FA6677" w:rsidP="00FA6677">
      <w:pPr>
        <w:ind w:left="360"/>
      </w:pPr>
    </w:p>
    <w:p w:rsidR="0048050F" w:rsidRDefault="00326829">
      <w:pPr>
        <w:numPr>
          <w:ilvl w:val="0"/>
          <w:numId w:val="3"/>
        </w:numPr>
      </w:pPr>
      <w:r>
        <w:rPr>
          <w:b/>
        </w:rPr>
        <w:t>Create the Access Service</w:t>
      </w:r>
      <w:r>
        <w:br/>
      </w:r>
      <w:r w:rsidR="005D7296">
        <w:t>The sample b</w:t>
      </w:r>
      <w:r>
        <w:t xml:space="preserve">elow uses the created IJwtTokenProvider to decrypt the incoming token from the </w:t>
      </w:r>
      <w:r>
        <w:lastRenderedPageBreak/>
        <w:t>Launch</w:t>
      </w:r>
      <w:r w:rsidR="005D7296">
        <w:t xml:space="preserve"> </w:t>
      </w:r>
      <w:r>
        <w:t xml:space="preserve">Pad. </w:t>
      </w:r>
      <w:r w:rsidR="005D7296">
        <w:t xml:space="preserve"> </w:t>
      </w:r>
      <w:r>
        <w:t xml:space="preserve">The only claim is "username". </w:t>
      </w:r>
      <w:r w:rsidR="005D7296">
        <w:t xml:space="preserve"> </w:t>
      </w:r>
      <w:r>
        <w:t>Once retrieved, use the username claim to determine whether or not a user has access to the application.</w:t>
      </w:r>
    </w:p>
    <w:p w:rsidR="0048050F" w:rsidRDefault="00326829">
      <w:pPr>
        <w:pStyle w:val="Caption"/>
        <w:keepNext/>
        <w:ind w:left="360"/>
      </w:pPr>
      <w:r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FA6677">
        <w:rPr>
          <w:noProof/>
        </w:rPr>
        <w:t>4</w:t>
      </w:r>
      <w:r>
        <w:fldChar w:fldCharType="end"/>
      </w:r>
      <w:r>
        <w:t xml:space="preserve"> Access Service</w:t>
      </w:r>
    </w:p>
    <w:tbl>
      <w:tblPr>
        <w:tblStyle w:val="ScrollCode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920"/>
      </w:tblGrid>
      <w:tr w:rsidR="0048050F">
        <w:tc>
          <w:tcPr>
            <w:tcW w:w="8920" w:type="dxa"/>
          </w:tcPr>
          <w:p w:rsidR="0048050F" w:rsidRDefault="00326829">
            <w:pPr>
              <w:keepNext/>
              <w:ind w:left="360"/>
            </w:pPr>
            <w:r>
              <w:rPr>
                <w:rFonts w:eastAsia="Times New Roman" w:cs="Times New Roman"/>
              </w:rPr>
              <w:t>namespace ServiceNamespace</w:t>
            </w:r>
            <w:r>
              <w:rPr>
                <w:rFonts w:eastAsia="Times New Roman" w:cs="Times New Roman"/>
              </w:rPr>
              <w:br/>
              <w:t>{</w:t>
            </w:r>
            <w:r>
              <w:rPr>
                <w:rFonts w:eastAsia="Times New Roman" w:cs="Times New Roman"/>
              </w:rPr>
              <w:br/>
              <w:t xml:space="preserve">    public interface IAccessService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bool Get(string token);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  <w:t xml:space="preserve">    public class AccessService : IAccessService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private readonly IJwtTokenProvider _jwtTokenProvider;</w:t>
            </w:r>
            <w:r>
              <w:rPr>
                <w:rFonts w:eastAsia="Times New Roman" w:cs="Times New Roman"/>
              </w:rPr>
              <w:br/>
              <w:t xml:space="preserve">        public AccessService(IJwtTokenProvider jwtTokenProvider)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_jwtTokenProvider = jwtTokenProvider;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    public bool Get(string token)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var decrypted = _jwtTokenProvider.DecryptToken(token);</w:t>
            </w:r>
            <w:r>
              <w:rPr>
                <w:rFonts w:eastAsia="Times New Roman" w:cs="Times New Roman"/>
              </w:rPr>
              <w:br/>
              <w:t xml:space="preserve">            var username = decrypted.Claims.FirstOrDefault(x =&gt; x.Type == "username");</w:t>
            </w:r>
            <w:r>
              <w:rPr>
                <w:rFonts w:eastAsia="Times New Roman" w:cs="Times New Roman"/>
              </w:rPr>
              <w:br/>
              <w:t xml:space="preserve">            if (username == null) return false;</w:t>
            </w:r>
            <w:r>
              <w:rPr>
                <w:rFonts w:eastAsia="Times New Roman" w:cs="Times New Roman"/>
              </w:rPr>
              <w:br/>
              <w:t xml:space="preserve">            // Implement Code To Determine if User has access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  <w:t>}</w:t>
            </w:r>
          </w:p>
        </w:tc>
      </w:tr>
    </w:tbl>
    <w:p w:rsidR="00FA6677" w:rsidRPr="00FA6677" w:rsidRDefault="00FA6677" w:rsidP="00FA6677">
      <w:pPr>
        <w:ind w:left="360"/>
      </w:pPr>
    </w:p>
    <w:p w:rsidR="0048050F" w:rsidRDefault="00326829">
      <w:pPr>
        <w:numPr>
          <w:ilvl w:val="0"/>
          <w:numId w:val="3"/>
        </w:numPr>
      </w:pPr>
      <w:r>
        <w:rPr>
          <w:b/>
        </w:rPr>
        <w:t xml:space="preserve">Create Access </w:t>
      </w:r>
      <w:proofErr w:type="spellStart"/>
      <w:r>
        <w:rPr>
          <w:b/>
        </w:rPr>
        <w:t>Api</w:t>
      </w:r>
      <w:proofErr w:type="spellEnd"/>
      <w:r>
        <w:t xml:space="preserve"> Controller</w:t>
      </w:r>
      <w:r>
        <w:br/>
        <w:t xml:space="preserve">The Launch Pad passes the api in the query string as "token". </w:t>
      </w:r>
      <w:r w:rsidR="005D7296">
        <w:t xml:space="preserve"> </w:t>
      </w:r>
      <w:r>
        <w:t xml:space="preserve">Example Link: https://mywebsite.com/api/access?token=178uhdsf98ahrp23n09svsnfs. </w:t>
      </w:r>
      <w:r w:rsidR="005D7296">
        <w:t xml:space="preserve"> </w:t>
      </w:r>
      <w:r>
        <w:t>The api will need to add the cross origin in order to be successfully accessed by the Launch Pad.</w:t>
      </w:r>
    </w:p>
    <w:p w:rsidR="0048050F" w:rsidRDefault="00326829">
      <w:pPr>
        <w:pStyle w:val="Caption"/>
        <w:keepNext/>
        <w:ind w:left="360"/>
      </w:pPr>
      <w:r>
        <w:lastRenderedPageBreak/>
        <w:t xml:space="preserve">Code Block </w:t>
      </w:r>
      <w:r>
        <w:fldChar w:fldCharType="begin"/>
      </w:r>
      <w:r>
        <w:instrText>SEQ Code_Block \* ARABIC</w:instrText>
      </w:r>
      <w:r>
        <w:fldChar w:fldCharType="separate"/>
      </w:r>
      <w:r w:rsidR="00FA6677">
        <w:rPr>
          <w:noProof/>
        </w:rPr>
        <w:t>5</w:t>
      </w:r>
      <w:r>
        <w:fldChar w:fldCharType="end"/>
      </w:r>
      <w:r>
        <w:t xml:space="preserve"> Access Controller</w:t>
      </w:r>
    </w:p>
    <w:tbl>
      <w:tblPr>
        <w:tblStyle w:val="ScrollCode"/>
        <w:tblW w:w="0" w:type="auto"/>
        <w:tblInd w:w="360" w:type="dxa"/>
        <w:tblLayout w:type="fixed"/>
        <w:tblLook w:val="0180" w:firstRow="0" w:lastRow="0" w:firstColumn="1" w:lastColumn="1" w:noHBand="0" w:noVBand="0"/>
      </w:tblPr>
      <w:tblGrid>
        <w:gridCol w:w="8920"/>
      </w:tblGrid>
      <w:tr w:rsidR="0048050F">
        <w:tc>
          <w:tcPr>
            <w:tcW w:w="8920" w:type="dxa"/>
          </w:tcPr>
          <w:p w:rsidR="0048050F" w:rsidRDefault="00326829">
            <w:pPr>
              <w:keepNext/>
              <w:ind w:left="360"/>
            </w:pPr>
            <w:r>
              <w:rPr>
                <w:rFonts w:eastAsia="Times New Roman" w:cs="Times New Roman"/>
              </w:rPr>
              <w:t>using System.Net;</w:t>
            </w:r>
            <w:r>
              <w:rPr>
                <w:rFonts w:eastAsia="Times New Roman" w:cs="Times New Roman"/>
              </w:rPr>
              <w:br/>
              <w:t>using System.Net.Http;</w:t>
            </w:r>
            <w:r>
              <w:rPr>
                <w:rFonts w:eastAsia="Times New Roman" w:cs="Times New Roman"/>
              </w:rPr>
              <w:br/>
              <w:t>using System.Web.Http;</w:t>
            </w:r>
            <w:r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br/>
              <w:t>namespace OontrollerNamespace</w:t>
            </w:r>
            <w:r>
              <w:rPr>
                <w:rFonts w:eastAsia="Times New Roman" w:cs="Times New Roman"/>
              </w:rPr>
              <w:br/>
              <w:t>{</w:t>
            </w:r>
            <w:r>
              <w:rPr>
                <w:rFonts w:eastAsia="Times New Roman" w:cs="Times New Roman"/>
              </w:rPr>
              <w:br/>
              <w:t xml:space="preserve">    [RoutePrefix("api")]</w:t>
            </w:r>
            <w:r>
              <w:rPr>
                <w:rFonts w:eastAsia="Times New Roman" w:cs="Times New Roman"/>
              </w:rPr>
              <w:br/>
              <w:t xml:space="preserve">    public class AccessController : ApiController</w:t>
            </w:r>
            <w:r>
              <w:rPr>
                <w:rFonts w:eastAsia="Times New Roman" w:cs="Times New Roman"/>
              </w:rPr>
              <w:br/>
              <w:t xml:space="preserve">    {</w:t>
            </w:r>
            <w:r>
              <w:rPr>
                <w:rFonts w:eastAsia="Times New Roman" w:cs="Times New Roman"/>
              </w:rPr>
              <w:br/>
              <w:t xml:space="preserve">        private readonly IAccessService _accessService;</w:t>
            </w:r>
            <w:r>
              <w:rPr>
                <w:rFonts w:eastAsia="Times New Roman" w:cs="Times New Roman"/>
              </w:rPr>
              <w:br/>
              <w:t xml:space="preserve">        public AccessController(IAccessService accessService)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_accessService = accessService;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    [HttpGet]</w:t>
            </w:r>
            <w:r>
              <w:rPr>
                <w:rFonts w:eastAsia="Times New Roman" w:cs="Times New Roman"/>
              </w:rPr>
              <w:br/>
              <w:t xml:space="preserve">        [Route("access")]</w:t>
            </w:r>
            <w:r>
              <w:rPr>
                <w:rFonts w:eastAsia="Times New Roman" w:cs="Times New Roman"/>
              </w:rPr>
              <w:br/>
              <w:t xml:space="preserve">        [AllowAnonymous]</w:t>
            </w:r>
            <w:r>
              <w:rPr>
                <w:rFonts w:eastAsia="Times New Roman" w:cs="Times New Roman"/>
              </w:rPr>
              <w:br/>
              <w:t xml:space="preserve">        public HttpResponseMessage HasAccess(string token)</w:t>
            </w:r>
            <w:r>
              <w:rPr>
                <w:rFonts w:eastAsia="Times New Roman" w:cs="Times New Roman"/>
              </w:rPr>
              <w:br/>
              <w:t xml:space="preserve">        {</w:t>
            </w:r>
            <w:r>
              <w:rPr>
                <w:rFonts w:eastAsia="Times New Roman" w:cs="Times New Roman"/>
              </w:rPr>
              <w:br/>
              <w:t xml:space="preserve">            var hasAccess = _accessService.Get(token);</w:t>
            </w:r>
            <w:r>
              <w:rPr>
                <w:rFonts w:eastAsia="Times New Roman" w:cs="Times New Roman"/>
              </w:rPr>
              <w:br/>
              <w:t xml:space="preserve">            var message = Request.CreateResponse(hasAccess ? HttpStatusCode.OK : HttpStatusCode.NotFound);</w:t>
            </w:r>
            <w:r>
              <w:rPr>
                <w:rFonts w:eastAsia="Times New Roman" w:cs="Times New Roman"/>
              </w:rPr>
              <w:br/>
              <w:t xml:space="preserve">            message.Headers.Add("Access-Control-Allow-Origin", "*");</w:t>
            </w:r>
            <w:r>
              <w:rPr>
                <w:rFonts w:eastAsia="Times New Roman" w:cs="Times New Roman"/>
              </w:rPr>
              <w:br/>
              <w:t xml:space="preserve">            return message;</w:t>
            </w:r>
            <w:r>
              <w:rPr>
                <w:rFonts w:eastAsia="Times New Roman" w:cs="Times New Roman"/>
              </w:rPr>
              <w:br/>
              <w:t xml:space="preserve">        }</w:t>
            </w:r>
            <w:r>
              <w:rPr>
                <w:rFonts w:eastAsia="Times New Roman" w:cs="Times New Roman"/>
              </w:rPr>
              <w:br/>
              <w:t xml:space="preserve">    }</w:t>
            </w:r>
            <w:r>
              <w:rPr>
                <w:rFonts w:eastAsia="Times New Roman" w:cs="Times New Roman"/>
              </w:rPr>
              <w:br/>
              <w:t>}</w:t>
            </w:r>
          </w:p>
        </w:tc>
      </w:tr>
    </w:tbl>
    <w:p w:rsidR="0048050F" w:rsidRDefault="00326829">
      <w:pPr>
        <w:pStyle w:val="Heading1"/>
      </w:pPr>
      <w:bookmarkStart w:id="6" w:name="_Toc256000002"/>
      <w:bookmarkStart w:id="7" w:name="scroll-bookmark-4"/>
      <w:r>
        <w:t>Launch Pad Implementation</w:t>
      </w:r>
      <w:bookmarkEnd w:id="6"/>
      <w:bookmarkEnd w:id="7"/>
    </w:p>
    <w:p w:rsidR="0048050F" w:rsidRDefault="00326829">
      <w:r>
        <w:t xml:space="preserve">To </w:t>
      </w:r>
      <w:r w:rsidR="00836659">
        <w:t xml:space="preserve">add an application to the Launch Pad, </w:t>
      </w:r>
      <w:r>
        <w:t>an admin</w:t>
      </w:r>
      <w:r w:rsidR="00836659">
        <w:t>istrator</w:t>
      </w:r>
      <w:r>
        <w:t xml:space="preserve"> user will need to add the audience, </w:t>
      </w:r>
      <w:proofErr w:type="spellStart"/>
      <w:r>
        <w:t>api</w:t>
      </w:r>
      <w:proofErr w:type="spellEnd"/>
      <w:r>
        <w:t xml:space="preserve"> </w:t>
      </w:r>
      <w:proofErr w:type="spellStart"/>
      <w:r>
        <w:t>url</w:t>
      </w:r>
      <w:proofErr w:type="spellEnd"/>
      <w:r>
        <w:t xml:space="preserve"> and </w:t>
      </w:r>
      <w:proofErr w:type="spellStart"/>
      <w:r>
        <w:t>url</w:t>
      </w:r>
      <w:proofErr w:type="spellEnd"/>
      <w:r w:rsidR="00836659">
        <w:t>.</w:t>
      </w:r>
    </w:p>
    <w:p w:rsidR="0048050F" w:rsidRDefault="00326829">
      <w:r>
        <w:rPr>
          <w:noProof/>
        </w:rPr>
        <w:lastRenderedPageBreak/>
        <w:drawing>
          <wp:inline distT="0" distB="0" distL="0" distR="0">
            <wp:extent cx="4031583" cy="3810000"/>
            <wp:effectExtent l="0" t="0" r="0" b="0"/>
            <wp:docPr id="100001" name="Picture 100001" descr="/download/attachments/20480568/image2017-8-11%2018%3A26%3A25.png?version=1&amp;modificationDate=1502493986103&amp;api=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1583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50F" w:rsidRDefault="0048050F"/>
    <w:p w:rsidR="0048050F" w:rsidRDefault="0048050F"/>
    <w:p w:rsidR="00916D89" w:rsidRDefault="00EA1CD5" w:rsidP="004B3691"/>
    <w:p w:rsidR="00A63EC3" w:rsidRDefault="00EA1CD5" w:rsidP="004B3691"/>
    <w:p w:rsidR="00A63EC3" w:rsidRDefault="00EA1CD5" w:rsidP="004B3691"/>
    <w:p w:rsidR="00A63EC3" w:rsidRDefault="00EA1CD5" w:rsidP="004B3691"/>
    <w:sectPr w:rsidR="00A63EC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CD5" w:rsidRDefault="00EA1CD5">
      <w:pPr>
        <w:spacing w:after="0" w:line="240" w:lineRule="auto"/>
      </w:pPr>
      <w:r>
        <w:separator/>
      </w:r>
    </w:p>
  </w:endnote>
  <w:endnote w:type="continuationSeparator" w:id="0">
    <w:p w:rsidR="00EA1CD5" w:rsidRDefault="00EA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CD5" w:rsidRDefault="00EA1CD5">
      <w:pPr>
        <w:spacing w:after="0" w:line="240" w:lineRule="auto"/>
      </w:pPr>
      <w:r>
        <w:separator/>
      </w:r>
    </w:p>
  </w:footnote>
  <w:footnote w:type="continuationSeparator" w:id="0">
    <w:p w:rsidR="00EA1CD5" w:rsidRDefault="00EA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506" w:rsidRDefault="00326829">
    <w:pPr>
      <w:pStyle w:val="Header"/>
    </w:pPr>
    <w:r w:rsidRPr="00522365">
      <w:rPr>
        <w:noProof/>
      </w:rPr>
      <w:drawing>
        <wp:inline distT="0" distB="0" distL="0" distR="0">
          <wp:extent cx="1656608" cy="393178"/>
          <wp:effectExtent l="0" t="0" r="1270" b="698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608" cy="393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0DC8"/>
    <w:multiLevelType w:val="multilevel"/>
    <w:tmpl w:val="D0C23B32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67771E2F"/>
    <w:multiLevelType w:val="multilevel"/>
    <w:tmpl w:val="3DE005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771E30"/>
    <w:multiLevelType w:val="multilevel"/>
    <w:tmpl w:val="67771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7771E31"/>
    <w:multiLevelType w:val="hybridMultilevel"/>
    <w:tmpl w:val="67771E31"/>
    <w:lvl w:ilvl="0" w:tplc="6A98D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5CE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C01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C8C4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32E5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94DB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C6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18D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B4E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7771E32"/>
    <w:multiLevelType w:val="hybridMultilevel"/>
    <w:tmpl w:val="67771E32"/>
    <w:lvl w:ilvl="0" w:tplc="807C7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70C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56AE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07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54B6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80A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7125B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BCA3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68E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67771E33"/>
    <w:multiLevelType w:val="hybridMultilevel"/>
    <w:tmpl w:val="67771E33"/>
    <w:lvl w:ilvl="0" w:tplc="F544C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C6E9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3C3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FAE2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0C2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561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DA9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09E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9A37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67771E34"/>
    <w:multiLevelType w:val="hybridMultilevel"/>
    <w:tmpl w:val="67771E34"/>
    <w:lvl w:ilvl="0" w:tplc="5EEC1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45AC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CCF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8E48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F47D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BE43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428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90EE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5E01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7771E35"/>
    <w:multiLevelType w:val="hybridMultilevel"/>
    <w:tmpl w:val="67771E35"/>
    <w:lvl w:ilvl="0" w:tplc="DFFA2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BFE7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CA1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CED7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1C38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A6EF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9EDE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A22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6CA2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7771E36"/>
    <w:multiLevelType w:val="hybridMultilevel"/>
    <w:tmpl w:val="67771E36"/>
    <w:lvl w:ilvl="0" w:tplc="CB646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1E69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10A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4649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46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D26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C66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4857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E6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67771E37"/>
    <w:multiLevelType w:val="hybridMultilevel"/>
    <w:tmpl w:val="67771E37"/>
    <w:lvl w:ilvl="0" w:tplc="7222D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08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541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BE2A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2296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C7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067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1083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6E3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0F"/>
    <w:rsid w:val="00123556"/>
    <w:rsid w:val="00326829"/>
    <w:rsid w:val="0048050F"/>
    <w:rsid w:val="005D7296"/>
    <w:rsid w:val="00836659"/>
    <w:rsid w:val="00D63287"/>
    <w:rsid w:val="00EA1CD5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01E4"/>
  <w15:docId w15:val="{16E70DFD-01D6-4DC5-A945-5678DE6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Scroll Plain Text"/>
    <w:qFormat/>
    <w:rsid w:val="00406715"/>
  </w:style>
  <w:style w:type="paragraph" w:styleId="Heading1">
    <w:name w:val="heading 1"/>
    <w:aliases w:val="Scroll Heading 1"/>
    <w:basedOn w:val="Normal"/>
    <w:next w:val="Normal"/>
    <w:link w:val="Heading1Char"/>
    <w:uiPriority w:val="9"/>
    <w:qFormat/>
    <w:rsid w:val="00406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9496"/>
      <w:sz w:val="28"/>
      <w:szCs w:val="28"/>
    </w:rPr>
  </w:style>
  <w:style w:type="paragraph" w:styleId="Heading2">
    <w:name w:val="heading 2"/>
    <w:aliases w:val="Scroll Heading 2"/>
    <w:basedOn w:val="Normal"/>
    <w:next w:val="Normal"/>
    <w:link w:val="Heading2Char"/>
    <w:uiPriority w:val="9"/>
    <w:unhideWhenUsed/>
    <w:qFormat/>
    <w:rsid w:val="0040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9496"/>
      <w:sz w:val="26"/>
      <w:szCs w:val="26"/>
    </w:rPr>
  </w:style>
  <w:style w:type="paragraph" w:styleId="Heading3">
    <w:name w:val="heading 3"/>
    <w:aliases w:val="Scroll Heading 3"/>
    <w:basedOn w:val="Normal"/>
    <w:next w:val="Normal"/>
    <w:link w:val="Heading3Char"/>
    <w:uiPriority w:val="9"/>
    <w:semiHidden/>
    <w:unhideWhenUsed/>
    <w:qFormat/>
    <w:rsid w:val="004E63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949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7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7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7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7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7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65"/>
  </w:style>
  <w:style w:type="paragraph" w:styleId="Footer">
    <w:name w:val="footer"/>
    <w:basedOn w:val="Normal"/>
    <w:link w:val="FooterChar"/>
    <w:uiPriority w:val="99"/>
    <w:unhideWhenUsed/>
    <w:rsid w:val="0052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65"/>
  </w:style>
  <w:style w:type="paragraph" w:styleId="Title">
    <w:name w:val="Title"/>
    <w:basedOn w:val="Normal"/>
    <w:next w:val="Normal"/>
    <w:link w:val="TitleChar"/>
    <w:uiPriority w:val="10"/>
    <w:qFormat/>
    <w:rsid w:val="00406715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6715"/>
    <w:rPr>
      <w:rFonts w:asciiTheme="majorHAnsi" w:eastAsiaTheme="majorEastAsia" w:hAnsiTheme="majorHAnsi" w:cstheme="majorBidi"/>
      <w:color w:val="000000" w:themeColor="text2" w:themeShade="BF"/>
      <w:spacing w:val="5"/>
      <w:sz w:val="52"/>
      <w:szCs w:val="52"/>
    </w:rPr>
  </w:style>
  <w:style w:type="character" w:customStyle="1" w:styleId="Heading1Char">
    <w:name w:val="Heading 1 Char"/>
    <w:aliases w:val="Scroll Heading 1 Char"/>
    <w:basedOn w:val="DefaultParagraphFont"/>
    <w:link w:val="Heading1"/>
    <w:uiPriority w:val="9"/>
    <w:rsid w:val="00406715"/>
    <w:rPr>
      <w:rFonts w:asciiTheme="majorHAnsi" w:eastAsiaTheme="majorEastAsia" w:hAnsiTheme="majorHAnsi" w:cstheme="majorBidi"/>
      <w:b/>
      <w:bCs/>
      <w:color w:val="369496"/>
      <w:sz w:val="28"/>
      <w:szCs w:val="28"/>
    </w:rPr>
  </w:style>
  <w:style w:type="character" w:customStyle="1" w:styleId="Heading2Char">
    <w:name w:val="Heading 2 Char"/>
    <w:aliases w:val="Scroll Heading 2 Char"/>
    <w:basedOn w:val="DefaultParagraphFont"/>
    <w:link w:val="Heading2"/>
    <w:uiPriority w:val="9"/>
    <w:rsid w:val="00406715"/>
    <w:rPr>
      <w:rFonts w:asciiTheme="majorHAnsi" w:eastAsiaTheme="majorEastAsia" w:hAnsiTheme="majorHAnsi" w:cstheme="majorBidi"/>
      <w:b/>
      <w:bCs/>
      <w:color w:val="369496"/>
      <w:sz w:val="26"/>
      <w:szCs w:val="26"/>
    </w:rPr>
  </w:style>
  <w:style w:type="character" w:customStyle="1" w:styleId="Heading3Char">
    <w:name w:val="Heading 3 Char"/>
    <w:aliases w:val="Scroll Heading 3 Char"/>
    <w:basedOn w:val="DefaultParagraphFont"/>
    <w:link w:val="Heading3"/>
    <w:uiPriority w:val="9"/>
    <w:semiHidden/>
    <w:rsid w:val="004E63AC"/>
    <w:rPr>
      <w:rFonts w:asciiTheme="majorHAnsi" w:eastAsiaTheme="majorEastAsia" w:hAnsiTheme="majorHAnsi" w:cstheme="majorBidi"/>
      <w:b/>
      <w:bCs/>
      <w:color w:val="36949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71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715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715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715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7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6715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715"/>
    <w:pPr>
      <w:numPr>
        <w:ilvl w:val="1"/>
      </w:numPr>
    </w:pPr>
    <w:rPr>
      <w:rFonts w:asciiTheme="majorHAnsi" w:eastAsiaTheme="majorEastAsia" w:hAnsiTheme="majorHAnsi" w:cstheme="majorBidi"/>
      <w:i/>
      <w:iCs/>
      <w:color w:val="36949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6715"/>
    <w:rPr>
      <w:rFonts w:asciiTheme="majorHAnsi" w:eastAsiaTheme="majorEastAsia" w:hAnsiTheme="majorHAnsi" w:cstheme="majorBidi"/>
      <w:i/>
      <w:iCs/>
      <w:color w:val="369496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6715"/>
    <w:rPr>
      <w:b/>
      <w:bCs/>
    </w:rPr>
  </w:style>
  <w:style w:type="character" w:styleId="Emphasis">
    <w:name w:val="Emphasis"/>
    <w:basedOn w:val="DefaultParagraphFont"/>
    <w:uiPriority w:val="20"/>
    <w:qFormat/>
    <w:rsid w:val="00406715"/>
    <w:rPr>
      <w:i/>
      <w:iCs/>
    </w:rPr>
  </w:style>
  <w:style w:type="paragraph" w:styleId="NoSpacing">
    <w:name w:val="No Spacing"/>
    <w:uiPriority w:val="1"/>
    <w:qFormat/>
    <w:rsid w:val="004067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067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6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715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3694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715"/>
    <w:rPr>
      <w:b/>
      <w:bCs/>
      <w:i/>
      <w:iCs/>
      <w:color w:val="369496"/>
    </w:rPr>
  </w:style>
  <w:style w:type="character" w:styleId="SubtleEmphasis">
    <w:name w:val="Subtle Emphasis"/>
    <w:basedOn w:val="DefaultParagraphFont"/>
    <w:uiPriority w:val="19"/>
    <w:qFormat/>
    <w:rsid w:val="004067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6715"/>
    <w:rPr>
      <w:b/>
      <w:bCs/>
      <w:i/>
      <w:iCs/>
      <w:color w:val="369496"/>
    </w:rPr>
  </w:style>
  <w:style w:type="character" w:styleId="SubtleReference">
    <w:name w:val="Subtle Reference"/>
    <w:basedOn w:val="DefaultParagraphFont"/>
    <w:uiPriority w:val="31"/>
    <w:qFormat/>
    <w:rsid w:val="00406715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6715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67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06715"/>
    <w:pPr>
      <w:outlineLvl w:val="9"/>
    </w:pPr>
  </w:style>
  <w:style w:type="table" w:styleId="TableGrid">
    <w:name w:val="Table Grid"/>
    <w:basedOn w:val="TableNormal"/>
    <w:uiPriority w:val="59"/>
    <w:rsid w:val="0040671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406715"/>
    <w:pPr>
      <w:spacing w:after="0" w:line="240" w:lineRule="auto"/>
    </w:pPr>
    <w:tblPr>
      <w:tblBorders>
        <w:top w:val="single" w:sz="4" w:space="0" w:color="F8F8F8" w:themeColor="background2"/>
        <w:left w:val="single" w:sz="4" w:space="0" w:color="F8F8F8" w:themeColor="background2"/>
        <w:bottom w:val="single" w:sz="4" w:space="0" w:color="F8F8F8" w:themeColor="background2"/>
        <w:right w:val="single" w:sz="4" w:space="0" w:color="F8F8F8" w:themeColor="background2"/>
        <w:insideH w:val="single" w:sz="4" w:space="0" w:color="F8F8F8" w:themeColor="background2"/>
        <w:insideV w:val="single" w:sz="4" w:space="0" w:color="F8F8F8" w:themeColor="background2"/>
      </w:tblBorders>
    </w:tblPr>
    <w:tcPr>
      <w:shd w:val="clear" w:color="auto" w:fill="auto"/>
    </w:tcPr>
    <w:tblStylePr w:type="firstRow">
      <w:pPr>
        <w:jc w:val="left"/>
      </w:pPr>
      <w:rPr>
        <w:b/>
        <w:color w:val="F2F2F2" w:themeColor="background1" w:themeShade="F2"/>
      </w:rPr>
      <w:tblPr/>
      <w:tcPr>
        <w:tcBorders>
          <w:top w:val="single" w:sz="4" w:space="0" w:color="F8F8F8" w:themeColor="background2"/>
          <w:left w:val="single" w:sz="4" w:space="0" w:color="F8F8F8" w:themeColor="background2"/>
          <w:bottom w:val="single" w:sz="4" w:space="0" w:color="F8F8F8" w:themeColor="background2"/>
          <w:right w:val="single" w:sz="4" w:space="0" w:color="F8F8F8" w:themeColor="background2"/>
          <w:insideH w:val="single" w:sz="4" w:space="0" w:color="F8F8F8" w:themeColor="background2"/>
          <w:insideV w:val="single" w:sz="4" w:space="0" w:color="F8F8F8" w:themeColor="background2"/>
        </w:tcBorders>
        <w:shd w:val="clear" w:color="auto" w:fill="369496"/>
      </w:tcPr>
    </w:tblStylePr>
  </w:style>
  <w:style w:type="paragraph" w:styleId="ListParagraph">
    <w:name w:val="List Paragraph"/>
    <w:basedOn w:val="Normal"/>
    <w:uiPriority w:val="34"/>
    <w:qFormat/>
    <w:rsid w:val="00A701C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244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244E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244E3"/>
    <w:rPr>
      <w:color w:val="5F5F5F" w:themeColor="hyperlink"/>
      <w:u w:val="single"/>
    </w:rPr>
  </w:style>
  <w:style w:type="table" w:styleId="MediumGrid1-Accent1">
    <w:name w:val="Medium Grid 1 Accent 1"/>
    <w:basedOn w:val="TableNormal"/>
    <w:uiPriority w:val="67"/>
    <w:rsid w:val="00EF0355"/>
    <w:pPr>
      <w:spacing w:after="0" w:line="240" w:lineRule="auto"/>
    </w:pPr>
    <w:rPr>
      <w:rFonts w:eastAsiaTheme="minorHAnsi"/>
      <w:lang w:val="en-GB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55"/>
    <w:rPr>
      <w:rFonts w:ascii="Segoe UI" w:hAnsi="Segoe UI" w:cs="Segoe UI"/>
      <w:sz w:val="18"/>
      <w:szCs w:val="18"/>
    </w:rPr>
  </w:style>
  <w:style w:type="table" w:customStyle="1" w:styleId="ScrollTableNormal">
    <w:name w:val="Scroll Table Normal"/>
    <w:basedOn w:val="TableNormal"/>
    <w:uiPriority w:val="99"/>
    <w:rsid w:val="00EF0355"/>
    <w:pPr>
      <w:spacing w:after="0" w:line="240" w:lineRule="auto"/>
    </w:p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color w:val="FBFBFB"/>
      </w:rPr>
      <w:tblPr/>
      <w:tcPr>
        <w:shd w:val="clear" w:color="auto" w:fill="369496"/>
      </w:tcPr>
    </w:tblStylePr>
  </w:style>
  <w:style w:type="table" w:customStyle="1" w:styleId="ScrollCode">
    <w:name w:val="Scroll Code"/>
    <w:basedOn w:val="TableGridLight1"/>
    <w:uiPriority w:val="99"/>
    <w:rsid w:val="00A63EC3"/>
    <w:rPr>
      <w:rFonts w:ascii="Consolas" w:hAnsi="Consolas"/>
      <w:color w:val="369496"/>
      <w:sz w:val="16"/>
    </w:rPr>
    <w:tblPr>
      <w:tblBorders>
        <w:top w:val="dashed" w:sz="12" w:space="0" w:color="9F9F9F" w:themeColor="accent5" w:themeTint="99"/>
        <w:left w:val="dashed" w:sz="12" w:space="0" w:color="9F9F9F" w:themeColor="accent5" w:themeTint="99"/>
        <w:bottom w:val="dashed" w:sz="12" w:space="0" w:color="9F9F9F" w:themeColor="accent5" w:themeTint="99"/>
        <w:right w:val="dashed" w:sz="12" w:space="0" w:color="9F9F9F" w:themeColor="accent5" w:themeTint="99"/>
        <w:insideH w:val="none" w:sz="0" w:space="0" w:color="auto"/>
        <w:insideV w:val="none" w:sz="0" w:space="0" w:color="auto"/>
      </w:tblBorders>
    </w:tblPr>
    <w:tcPr>
      <w:shd w:val="clear" w:color="auto" w:fill="auto"/>
    </w:tcPr>
  </w:style>
  <w:style w:type="table" w:customStyle="1" w:styleId="TableGridLight1">
    <w:name w:val="Table Grid Light1"/>
    <w:basedOn w:val="TableNormal"/>
    <w:uiPriority w:val="40"/>
    <w:rsid w:val="00412E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crollInfo">
    <w:name w:val="Scroll Info"/>
    <w:basedOn w:val="TableNormal"/>
    <w:uiPriority w:val="99"/>
    <w:rsid w:val="00916D89"/>
    <w:pPr>
      <w:spacing w:after="0" w:line="240" w:lineRule="auto"/>
    </w:pPr>
    <w:tblPr>
      <w:tblBorders>
        <w:top w:val="single" w:sz="4" w:space="0" w:color="FDD78B"/>
        <w:left w:val="single" w:sz="4" w:space="0" w:color="FDD78B"/>
        <w:bottom w:val="single" w:sz="4" w:space="0" w:color="FDD78B"/>
        <w:right w:val="single" w:sz="4" w:space="0" w:color="FDD78B"/>
        <w:insideH w:val="single" w:sz="4" w:space="0" w:color="FDD78B"/>
        <w:insideV w:val="single" w:sz="4" w:space="0" w:color="FDD78B"/>
      </w:tblBorders>
    </w:tblPr>
    <w:tcPr>
      <w:shd w:val="clear" w:color="auto" w:fill="FFFFCC"/>
    </w:tcPr>
  </w:style>
  <w:style w:type="table" w:customStyle="1" w:styleId="ScrollTip">
    <w:name w:val="Scroll Tip"/>
    <w:basedOn w:val="TableNormal"/>
    <w:uiPriority w:val="99"/>
    <w:rsid w:val="00916D89"/>
    <w:pPr>
      <w:spacing w:after="0" w:line="240" w:lineRule="auto"/>
    </w:pPr>
    <w:tblPr>
      <w:tblBorders>
        <w:top w:val="single" w:sz="8" w:space="0" w:color="9999FF"/>
        <w:left w:val="single" w:sz="8" w:space="0" w:color="9999FF"/>
        <w:bottom w:val="single" w:sz="8" w:space="0" w:color="9999FF"/>
        <w:right w:val="single" w:sz="8" w:space="0" w:color="9999FF"/>
        <w:insideH w:val="single" w:sz="8" w:space="0" w:color="9999FF"/>
        <w:insideV w:val="single" w:sz="8" w:space="0" w:color="9999FF"/>
      </w:tblBorders>
    </w:tblPr>
    <w:tcPr>
      <w:shd w:val="clear" w:color="auto" w:fill="E7E7FF"/>
    </w:tcPr>
  </w:style>
  <w:style w:type="table" w:customStyle="1" w:styleId="ScrollWarning">
    <w:name w:val="Scroll Warning"/>
    <w:basedOn w:val="TableNormal"/>
    <w:uiPriority w:val="99"/>
    <w:rsid w:val="00916D89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cPr>
      <w:shd w:val="clear" w:color="auto" w:fill="FFCCCC"/>
    </w:tcPr>
  </w:style>
  <w:style w:type="table" w:customStyle="1" w:styleId="ScrollSectionColumn">
    <w:name w:val="Scroll Section Column"/>
    <w:basedOn w:val="TableNormal"/>
    <w:uiPriority w:val="99"/>
    <w:rsid w:val="00E868FB"/>
    <w:pPr>
      <w:spacing w:after="0"/>
    </w:pPr>
    <w:tblPr/>
  </w:style>
  <w:style w:type="table" w:customStyle="1" w:styleId="ScrollPanel">
    <w:name w:val="Scroll Panel"/>
    <w:basedOn w:val="TableNormal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1E00-621C-41C5-9C86-E4D35D05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Kyung Huh</cp:lastModifiedBy>
  <cp:revision>4</cp:revision>
  <dcterms:created xsi:type="dcterms:W3CDTF">2017-08-14T17:31:00Z</dcterms:created>
  <dcterms:modified xsi:type="dcterms:W3CDTF">2017-08-14T18:06:00Z</dcterms:modified>
</cp:coreProperties>
</file>